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B1277" w14:textId="0D1804D1" w:rsidR="003F19A8" w:rsidRDefault="00C5548B" w:rsidP="00FE21FA">
      <w:pPr>
        <w:pBdr>
          <w:top w:val="single" w:sz="4" w:space="1" w:color="auto"/>
          <w:left w:val="single" w:sz="4" w:space="4" w:color="auto"/>
          <w:bottom w:val="single" w:sz="4" w:space="1" w:color="auto"/>
          <w:right w:val="single" w:sz="4" w:space="4" w:color="auto"/>
        </w:pBdr>
        <w:shd w:val="clear" w:color="auto" w:fill="DEEAF6" w:themeFill="accent5" w:themeFillTint="33"/>
        <w:jc w:val="center"/>
      </w:pPr>
      <w:r>
        <w:rPr>
          <w:noProof/>
        </w:rPr>
        <w:drawing>
          <wp:anchor distT="0" distB="0" distL="114300" distR="114300" simplePos="0" relativeHeight="251660288" behindDoc="0" locked="0" layoutInCell="1" allowOverlap="1" wp14:anchorId="54B46ECB" wp14:editId="2D643E90">
            <wp:simplePos x="0" y="0"/>
            <wp:positionH relativeFrom="column">
              <wp:posOffset>2522220</wp:posOffset>
            </wp:positionH>
            <wp:positionV relativeFrom="paragraph">
              <wp:posOffset>447675</wp:posOffset>
            </wp:positionV>
            <wp:extent cx="901700" cy="908685"/>
            <wp:effectExtent l="0" t="0" r="0" b="5715"/>
            <wp:wrapSquare wrapText="bothSides"/>
            <wp:docPr id="1955065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7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C3C9207" wp14:editId="54BC8AEC">
            <wp:simplePos x="0" y="0"/>
            <wp:positionH relativeFrom="column">
              <wp:posOffset>3976370</wp:posOffset>
            </wp:positionH>
            <wp:positionV relativeFrom="paragraph">
              <wp:posOffset>445770</wp:posOffset>
            </wp:positionV>
            <wp:extent cx="869950" cy="869950"/>
            <wp:effectExtent l="0" t="0" r="6350" b="6350"/>
            <wp:wrapSquare wrapText="bothSides"/>
            <wp:docPr id="1375998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0">
        <w:t>ΠΡΟΤΑΣΕΙΣ-ΕΙΣΗΓΗΣΕΙΣ ΓΙΑ ΤΗΝ ΒΕΛΤΙΩΣΗ ΤΩΝ ΑΝΑΛΥΤΙΚΩΝ ΠΡΟΓΡΑΜΜΑΤΩΝ ΣΤΑ ΜΑΘΗΜΑΤΙΚΑ ΜΕΣΗΣ ΕΚΠΑΙΔΕΥΣΗΣ</w:t>
      </w:r>
      <w:r w:rsidR="003F19A8">
        <w:t xml:space="preserve"> ΣΤΗΝ ΚΥΠΡΟ</w:t>
      </w:r>
    </w:p>
    <w:p w14:paraId="59EBECDF" w14:textId="5BBCAF4F" w:rsidR="00DF4D61" w:rsidRDefault="00C5548B" w:rsidP="003F19A8">
      <w:pPr>
        <w:jc w:val="center"/>
      </w:pPr>
      <w:r>
        <w:rPr>
          <w:noProof/>
        </w:rPr>
        <w:drawing>
          <wp:anchor distT="0" distB="0" distL="114300" distR="114300" simplePos="0" relativeHeight="251658240" behindDoc="0" locked="0" layoutInCell="1" allowOverlap="1" wp14:anchorId="5DC100BB" wp14:editId="187EC18B">
            <wp:simplePos x="0" y="0"/>
            <wp:positionH relativeFrom="margin">
              <wp:align>left</wp:align>
            </wp:positionH>
            <wp:positionV relativeFrom="paragraph">
              <wp:posOffset>176</wp:posOffset>
            </wp:positionV>
            <wp:extent cx="2179320" cy="605155"/>
            <wp:effectExtent l="0" t="0" r="0" b="4445"/>
            <wp:wrapSquare wrapText="bothSides"/>
            <wp:docPr id="1" name="Picture 1" descr="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5217" cy="6097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9D243" w14:textId="581B79E4" w:rsidR="00AF5A11" w:rsidRDefault="00AF5A11" w:rsidP="00560B58">
      <w:pPr>
        <w:spacing w:before="120" w:after="120"/>
        <w:jc w:val="both"/>
      </w:pPr>
    </w:p>
    <w:p w14:paraId="77C2112A" w14:textId="231542E6" w:rsidR="00AF5A11" w:rsidRDefault="00AF5A11" w:rsidP="00560B58">
      <w:pPr>
        <w:spacing w:before="120" w:after="120"/>
        <w:jc w:val="both"/>
      </w:pPr>
    </w:p>
    <w:p w14:paraId="071986B7" w14:textId="77777777" w:rsidR="002A6E06" w:rsidRDefault="002A6E06" w:rsidP="00560B58">
      <w:pPr>
        <w:spacing w:before="120" w:after="120"/>
        <w:jc w:val="both"/>
        <w:rPr>
          <w:b/>
          <w:bCs/>
        </w:rPr>
      </w:pPr>
    </w:p>
    <w:p w14:paraId="5D4B95FB" w14:textId="099DD5A3" w:rsidR="000613E2" w:rsidRPr="00B83F86" w:rsidRDefault="002641B8" w:rsidP="00560B58">
      <w:pPr>
        <w:spacing w:before="120" w:after="120"/>
        <w:jc w:val="both"/>
        <w:rPr>
          <w:b/>
          <w:bCs/>
        </w:rPr>
      </w:pPr>
      <w:r w:rsidRPr="00B83F86">
        <w:rPr>
          <w:b/>
          <w:bCs/>
        </w:rPr>
        <w:t xml:space="preserve">Τμήμα Μαθηματικών &amp; Στατιστικής </w:t>
      </w:r>
      <w:r w:rsidR="000613E2" w:rsidRPr="00B83F86">
        <w:rPr>
          <w:b/>
          <w:bCs/>
        </w:rPr>
        <w:t xml:space="preserve"> του Πανεπιστημίου Κύπρου </w:t>
      </w:r>
    </w:p>
    <w:p w14:paraId="5D89574A" w14:textId="77777777" w:rsidR="000613E2" w:rsidRPr="00B83F86" w:rsidRDefault="003F19A8" w:rsidP="00560B58">
      <w:pPr>
        <w:spacing w:before="120" w:after="120"/>
        <w:jc w:val="both"/>
        <w:rPr>
          <w:b/>
          <w:bCs/>
        </w:rPr>
      </w:pPr>
      <w:r w:rsidRPr="00B83F86">
        <w:rPr>
          <w:b/>
          <w:bCs/>
        </w:rPr>
        <w:t xml:space="preserve"> Κυπριακή Μαθηματική Εταιρεία</w:t>
      </w:r>
      <w:r w:rsidR="000613E2" w:rsidRPr="00B83F86">
        <w:rPr>
          <w:b/>
          <w:bCs/>
        </w:rPr>
        <w:t xml:space="preserve"> (ΚΥ.Μ.Ε.)</w:t>
      </w:r>
    </w:p>
    <w:p w14:paraId="3FA208D8" w14:textId="77777777" w:rsidR="000613E2" w:rsidRDefault="000613E2" w:rsidP="00560B58">
      <w:pPr>
        <w:spacing w:before="120" w:after="120"/>
        <w:jc w:val="both"/>
        <w:rPr>
          <w:b/>
          <w:bCs/>
        </w:rPr>
      </w:pPr>
      <w:r w:rsidRPr="00B83F86">
        <w:rPr>
          <w:b/>
          <w:bCs/>
        </w:rPr>
        <w:t xml:space="preserve"> Σύνδεσμος Μαθηματικών Κύπρου (Σ.ΜΑ.Κ)</w:t>
      </w:r>
      <w:r w:rsidR="003F19A8" w:rsidRPr="00B83F86">
        <w:rPr>
          <w:b/>
          <w:bCs/>
        </w:rPr>
        <w:t>,</w:t>
      </w:r>
      <w:r w:rsidRPr="00B83F86">
        <w:rPr>
          <w:b/>
          <w:bCs/>
        </w:rPr>
        <w:t xml:space="preserve"> </w:t>
      </w:r>
      <w:r w:rsidR="003F19A8" w:rsidRPr="00B83F86">
        <w:rPr>
          <w:b/>
          <w:bCs/>
        </w:rPr>
        <w:t xml:space="preserve"> </w:t>
      </w:r>
    </w:p>
    <w:p w14:paraId="25DFFEAD" w14:textId="77777777" w:rsidR="00B83F86" w:rsidRPr="00B83F86" w:rsidRDefault="00B83F86" w:rsidP="00560B58">
      <w:pPr>
        <w:spacing w:before="120" w:after="120"/>
        <w:jc w:val="both"/>
        <w:rPr>
          <w:b/>
          <w:bCs/>
        </w:rPr>
      </w:pPr>
    </w:p>
    <w:p w14:paraId="07DDA6D7" w14:textId="53EAA115" w:rsidR="002750BF" w:rsidRDefault="002750BF" w:rsidP="00C122C5">
      <w:pPr>
        <w:jc w:val="both"/>
      </w:pPr>
      <w:r>
        <w:t>Τα Αναλυτικά προγράμματα στην εκπαίδευση γενικά και στα Μαθηματικά ειδικότερα πρέπει να είναι μια εξελισσόμενη δυναμική διαδικασία που να εξυπηρετούν τους στόχους της Εκπαίδευσης για ορισμένο χρονικό διάστημα. Συμφωνούμε ότι το περιεχόμενο, η δομή και οι πρακτικές του υφιστάμενου Αναλυτικού προγράμματος των Μαθηματικών σε Γυμνάσιο και Λύκειο χρειάζεται αναδιαμόρφωση, επικαιροποίηση  και εκσυγχρονισμό έτσι ώστε να συμβαδίζει με τις επιστημονικές εξελίξεις</w:t>
      </w:r>
      <w:r w:rsidR="00607304" w:rsidRPr="00607304">
        <w:t>,</w:t>
      </w:r>
      <w:r>
        <w:t xml:space="preserve"> την Τεχνολογία</w:t>
      </w:r>
      <w:r w:rsidR="00607304" w:rsidRPr="00607304">
        <w:t xml:space="preserve"> </w:t>
      </w:r>
      <w:r w:rsidR="00607304">
        <w:t>και γενικότερα τις ανάγκες της σημερινής κοινωνίας</w:t>
      </w:r>
      <w:r>
        <w:t xml:space="preserve">. </w:t>
      </w:r>
      <w:r w:rsidR="00C122C5">
        <w:t>Το παρακάτω σύντομο κείμενο επισημαίνει  τα προβλήματα και δείχνει την ετοιμότητα μας να παρέμβουμε με λεπτομερείς προτάσεις  με στόχο την ουσιαστική αναβάθμιση της Μαθηματικής παιδείας στην Κύπρο.</w:t>
      </w:r>
    </w:p>
    <w:p w14:paraId="14BF2F8F" w14:textId="77777777" w:rsidR="002750BF" w:rsidRDefault="002750BF" w:rsidP="00560B58">
      <w:pPr>
        <w:spacing w:before="120" w:after="120"/>
        <w:jc w:val="both"/>
      </w:pPr>
    </w:p>
    <w:p w14:paraId="3FB9BF94" w14:textId="34986662" w:rsidR="000613E2" w:rsidRDefault="000613E2" w:rsidP="000613E2">
      <w:pPr>
        <w:pStyle w:val="ListParagraph"/>
        <w:numPr>
          <w:ilvl w:val="0"/>
          <w:numId w:val="35"/>
        </w:numPr>
        <w:spacing w:before="120" w:after="120"/>
        <w:jc w:val="both"/>
        <w:rPr>
          <w:b/>
          <w:bCs/>
        </w:rPr>
      </w:pPr>
      <w:r w:rsidRPr="00E1051F">
        <w:rPr>
          <w:b/>
          <w:bCs/>
        </w:rPr>
        <w:t>Διαπιστώσεις-Γενικά Σχόλια:</w:t>
      </w:r>
    </w:p>
    <w:p w14:paraId="54AFA882" w14:textId="77777777" w:rsidR="00B83F86" w:rsidRPr="00E1051F" w:rsidRDefault="00B83F86" w:rsidP="00B83F86">
      <w:pPr>
        <w:pStyle w:val="ListParagraph"/>
        <w:spacing w:before="120" w:after="120"/>
        <w:jc w:val="both"/>
        <w:rPr>
          <w:b/>
          <w:bCs/>
        </w:rPr>
      </w:pPr>
    </w:p>
    <w:p w14:paraId="3805851B" w14:textId="5CCAE5E0" w:rsidR="000613E2" w:rsidRDefault="000613E2" w:rsidP="000613E2">
      <w:pPr>
        <w:pStyle w:val="ListParagraph"/>
        <w:numPr>
          <w:ilvl w:val="0"/>
          <w:numId w:val="36"/>
        </w:numPr>
        <w:spacing w:before="120" w:after="120"/>
        <w:jc w:val="both"/>
      </w:pPr>
      <w:r>
        <w:t xml:space="preserve">Μη ικανοποιητικά αποτελέσματα των εξετάσεων </w:t>
      </w:r>
      <w:proofErr w:type="spellStart"/>
      <w:r>
        <w:t>τετραμήνων</w:t>
      </w:r>
      <w:proofErr w:type="spellEnd"/>
      <w:r>
        <w:t xml:space="preserve"> και των Παγκυπρίων Εξετάσεων</w:t>
      </w:r>
      <w:r w:rsidR="00E1051F">
        <w:t xml:space="preserve"> στα Μαθηματικά.</w:t>
      </w:r>
    </w:p>
    <w:p w14:paraId="63F89032" w14:textId="0543B6CB" w:rsidR="00E1051F" w:rsidRDefault="00E1051F" w:rsidP="000613E2">
      <w:pPr>
        <w:pStyle w:val="ListParagraph"/>
        <w:numPr>
          <w:ilvl w:val="0"/>
          <w:numId w:val="36"/>
        </w:numPr>
        <w:spacing w:before="120" w:after="120"/>
        <w:jc w:val="both"/>
      </w:pPr>
      <w:r>
        <w:t>Μη ικανοποιητικό επίπεδο των γνώσεων στα Μαθηματικά των πρωτοετών φοιτητών.</w:t>
      </w:r>
    </w:p>
    <w:p w14:paraId="4AAD9C32" w14:textId="016F779E" w:rsidR="00E1051F" w:rsidRDefault="00E1051F" w:rsidP="000613E2">
      <w:pPr>
        <w:pStyle w:val="ListParagraph"/>
        <w:numPr>
          <w:ilvl w:val="0"/>
          <w:numId w:val="36"/>
        </w:numPr>
        <w:spacing w:before="120" w:after="120"/>
        <w:jc w:val="both"/>
      </w:pPr>
      <w:r>
        <w:t>Αδυναμία κατανόησης κειμένου ή πρότασης και δυσκολία στην επίλυση προβλήματος.</w:t>
      </w:r>
    </w:p>
    <w:p w14:paraId="141E39DE" w14:textId="7459369F" w:rsidR="00E1051F" w:rsidRDefault="00E1051F" w:rsidP="000613E2">
      <w:pPr>
        <w:pStyle w:val="ListParagraph"/>
        <w:numPr>
          <w:ilvl w:val="0"/>
          <w:numId w:val="36"/>
        </w:numPr>
        <w:spacing w:before="120" w:after="120"/>
        <w:jc w:val="both"/>
      </w:pPr>
      <w:r>
        <w:t>Δυσκολία στην περιγραφή μιας κατάστασης ή στην ακριβή διατύπωση ορισμών και προτάσεων.</w:t>
      </w:r>
    </w:p>
    <w:p w14:paraId="6E52738C" w14:textId="7AEF2017" w:rsidR="00E1051F" w:rsidRDefault="00E1051F" w:rsidP="000613E2">
      <w:pPr>
        <w:pStyle w:val="ListParagraph"/>
        <w:numPr>
          <w:ilvl w:val="0"/>
          <w:numId w:val="36"/>
        </w:numPr>
        <w:spacing w:before="120" w:after="120"/>
        <w:jc w:val="both"/>
      </w:pPr>
      <w:r>
        <w:t>Ο διδακτικός χρόνος του σχολικού έτους</w:t>
      </w:r>
      <w:r w:rsidR="002641B8">
        <w:t xml:space="preserve"> περιορίζεται με την εφαρμογή εξετάσεων τετράμηνων. </w:t>
      </w:r>
    </w:p>
    <w:p w14:paraId="79825A66" w14:textId="015C187A" w:rsidR="00E1051F" w:rsidRDefault="00E1051F" w:rsidP="000613E2">
      <w:pPr>
        <w:pStyle w:val="ListParagraph"/>
        <w:numPr>
          <w:ilvl w:val="0"/>
          <w:numId w:val="36"/>
        </w:numPr>
        <w:spacing w:before="120" w:after="120"/>
        <w:jc w:val="both"/>
      </w:pPr>
      <w:r>
        <w:t>Έλλειψη καλλιέργειας της κριτικής σκέψης.</w:t>
      </w:r>
    </w:p>
    <w:p w14:paraId="2B6ECAA6" w14:textId="3245C627" w:rsidR="00590667" w:rsidRDefault="00590667" w:rsidP="000613E2">
      <w:pPr>
        <w:pStyle w:val="ListParagraph"/>
        <w:numPr>
          <w:ilvl w:val="0"/>
          <w:numId w:val="36"/>
        </w:numPr>
        <w:spacing w:before="120" w:after="120"/>
        <w:jc w:val="both"/>
      </w:pPr>
      <w:r>
        <w:t>Έλλειψη σύνδεσης της Μαθηματικής γνώσης με εφαρμογές στις άλλες θετικές επιστήμες και στην Τεχνολογία.</w:t>
      </w:r>
    </w:p>
    <w:p w14:paraId="456D07CD" w14:textId="0B9BC920" w:rsidR="00743403" w:rsidRDefault="00DC6E7C" w:rsidP="00DC6E7C">
      <w:pPr>
        <w:pStyle w:val="ListParagraph"/>
        <w:numPr>
          <w:ilvl w:val="0"/>
          <w:numId w:val="36"/>
        </w:numPr>
        <w:spacing w:before="120" w:after="120"/>
        <w:jc w:val="both"/>
      </w:pPr>
      <w:r>
        <w:t xml:space="preserve">Η μορφή και η δομή των εξεταστικών δοκιμίων δεν προάγει την ανάπτυξη </w:t>
      </w:r>
      <w:r w:rsidR="00140972">
        <w:t xml:space="preserve">της </w:t>
      </w:r>
      <w:r>
        <w:t>κριτικής σκέψης</w:t>
      </w:r>
      <w:r w:rsidR="00140972">
        <w:t>, της αποκλίνουσας-δημιουργικής σκέψης , την επίλυση προβλήματος και την διεπιστημονικότητα (αυθεντική αξιολόγηση).</w:t>
      </w:r>
    </w:p>
    <w:p w14:paraId="5E140D4C" w14:textId="352E820C" w:rsidR="00B46B84" w:rsidRDefault="00B46B84" w:rsidP="00DC6E7C">
      <w:pPr>
        <w:pStyle w:val="ListParagraph"/>
        <w:numPr>
          <w:ilvl w:val="0"/>
          <w:numId w:val="36"/>
        </w:numPr>
        <w:spacing w:before="120" w:after="120"/>
        <w:jc w:val="both"/>
      </w:pPr>
      <w:r>
        <w:t>Οι μαθητές αφιερώνουν ελάχιστο χρόνο μελέτης, εμβάθυνσης και κατανόησης των Μαθηματικών εννοιών γιατί ασχολούνται, κυρίως στην φροντιστηριακή τους ενασχόληση, με τυποποιημένες γνώσεις, διαδικασίες ρουτίνας και επίλυση ασκήσεων ιδίου τύπου με των δοκιμίων εξετάσεων.</w:t>
      </w:r>
    </w:p>
    <w:p w14:paraId="302FB49B" w14:textId="3C7BFAFC" w:rsidR="00B46B84" w:rsidRDefault="00B46B84" w:rsidP="00DC6E7C">
      <w:pPr>
        <w:pStyle w:val="ListParagraph"/>
        <w:numPr>
          <w:ilvl w:val="0"/>
          <w:numId w:val="36"/>
        </w:numPr>
        <w:spacing w:before="120" w:after="120"/>
        <w:jc w:val="both"/>
      </w:pPr>
      <w:r>
        <w:lastRenderedPageBreak/>
        <w:t xml:space="preserve"> </w:t>
      </w:r>
      <w:r w:rsidR="00A11E91">
        <w:t xml:space="preserve">Η πανδημία </w:t>
      </w:r>
      <w:r w:rsidR="00A11E91">
        <w:rPr>
          <w:lang w:val="en-GB"/>
        </w:rPr>
        <w:t>covid</w:t>
      </w:r>
      <w:r w:rsidR="00A11E91" w:rsidRPr="00A11E91">
        <w:t xml:space="preserve"> 19 </w:t>
      </w:r>
      <w:r w:rsidR="00A11E91">
        <w:t>έχει επηρεάσει σημαντικά στον γνωσιολογικό τομέα τα Μαθηματικά.</w:t>
      </w:r>
    </w:p>
    <w:p w14:paraId="4947D0DD" w14:textId="77777777" w:rsidR="00B83F86" w:rsidRDefault="00B83F86" w:rsidP="00B83F86">
      <w:pPr>
        <w:pStyle w:val="ListParagraph"/>
        <w:spacing w:before="120" w:after="120"/>
        <w:ind w:left="1440"/>
        <w:jc w:val="both"/>
      </w:pPr>
    </w:p>
    <w:p w14:paraId="7333FE2D" w14:textId="7B736E09" w:rsidR="000613E2" w:rsidRPr="00780D1A" w:rsidRDefault="002641B8" w:rsidP="000613E2">
      <w:pPr>
        <w:pStyle w:val="ListParagraph"/>
        <w:numPr>
          <w:ilvl w:val="0"/>
          <w:numId w:val="35"/>
        </w:numPr>
        <w:spacing w:before="120" w:after="120"/>
        <w:jc w:val="both"/>
        <w:rPr>
          <w:b/>
          <w:bCs/>
        </w:rPr>
      </w:pPr>
      <w:r>
        <w:rPr>
          <w:b/>
          <w:bCs/>
        </w:rPr>
        <w:t xml:space="preserve">Αρχικές </w:t>
      </w:r>
      <w:r w:rsidR="00780D1A" w:rsidRPr="00780D1A">
        <w:rPr>
          <w:b/>
          <w:bCs/>
        </w:rPr>
        <w:t>Εισηγήσεις-Προτάσεις:</w:t>
      </w:r>
    </w:p>
    <w:p w14:paraId="4373529C" w14:textId="3C375853" w:rsidR="00CE1239" w:rsidRPr="00F74DAC" w:rsidRDefault="00CE1239" w:rsidP="001646C6">
      <w:pPr>
        <w:pStyle w:val="ListParagraph"/>
        <w:numPr>
          <w:ilvl w:val="0"/>
          <w:numId w:val="1"/>
        </w:numPr>
        <w:spacing w:before="120" w:after="120"/>
        <w:ind w:left="360"/>
        <w:rPr>
          <w:b/>
          <w:bCs/>
        </w:rPr>
      </w:pPr>
      <w:r w:rsidRPr="00F74DAC">
        <w:rPr>
          <w:b/>
          <w:bCs/>
        </w:rPr>
        <w:t>Γενική εκτίμηση</w:t>
      </w:r>
      <w:r w:rsidR="00560B58" w:rsidRPr="00F74DAC">
        <w:rPr>
          <w:b/>
          <w:bCs/>
        </w:rPr>
        <w:t xml:space="preserve"> για τα Μαθηματικά στην Μέση Εκπαίδευση </w:t>
      </w:r>
    </w:p>
    <w:p w14:paraId="31031B77" w14:textId="5B3E7E95" w:rsidR="00F74DAC" w:rsidRDefault="00F74DAC" w:rsidP="00F74DAC">
      <w:pPr>
        <w:ind w:left="360"/>
        <w:jc w:val="both"/>
      </w:pPr>
      <w:r>
        <w:t xml:space="preserve">Η Μαθηματική παιδεία </w:t>
      </w:r>
      <w:r w:rsidR="002641B8">
        <w:t xml:space="preserve">συνδέεται άμεσα </w:t>
      </w:r>
      <w:r>
        <w:t xml:space="preserve"> με την ανάπτυξη της Μαθηματικής Σκέψης που προϋποθέτει την ικανότητα διαχείρισης των γνώσεων, τον τρόπο τεκμηρίωσης Μαθηματικών συλλογισμών, την ανάπτυξη της </w:t>
      </w:r>
      <w:r w:rsidR="002641B8">
        <w:t>δη</w:t>
      </w:r>
      <w:r>
        <w:t>μιουργικότητας και την ικανότητα διατύπωσης και επίλυσης προβλημάτων.</w:t>
      </w:r>
    </w:p>
    <w:p w14:paraId="41D6D1D2" w14:textId="77777777" w:rsidR="00CE1239" w:rsidRDefault="00CE1239" w:rsidP="001646C6">
      <w:pPr>
        <w:pStyle w:val="ListParagraph"/>
        <w:numPr>
          <w:ilvl w:val="0"/>
          <w:numId w:val="1"/>
        </w:numPr>
        <w:spacing w:before="120" w:after="120"/>
        <w:ind w:left="360"/>
        <w:rPr>
          <w:b/>
          <w:bCs/>
        </w:rPr>
      </w:pPr>
      <w:bookmarkStart w:id="0" w:name="_Hlk127113943"/>
      <w:r w:rsidRPr="00F74DAC">
        <w:rPr>
          <w:b/>
          <w:bCs/>
        </w:rPr>
        <w:t>Ποιότητα διδασκαλίας στα Μαθηματικά</w:t>
      </w:r>
      <w:bookmarkEnd w:id="0"/>
    </w:p>
    <w:p w14:paraId="376BF744" w14:textId="259831C0" w:rsidR="00F74DAC" w:rsidRDefault="00F74DAC" w:rsidP="00F74DAC">
      <w:pPr>
        <w:pStyle w:val="ListParagraph"/>
        <w:ind w:left="360"/>
        <w:jc w:val="both"/>
      </w:pPr>
      <w:r>
        <w:t>Έμφαση στην κατανόηση εννοιών και όχι στη «στεγνή» μάθηση διαδικασιών, αυτοματισμών και υπερβολική ενασχόληση με ασκήσεις . Δηλαδή, οι μαθητές/</w:t>
      </w:r>
      <w:proofErr w:type="spellStart"/>
      <w:r>
        <w:t>τριες</w:t>
      </w:r>
      <w:proofErr w:type="spellEnd"/>
      <w:r>
        <w:t xml:space="preserve"> να εκτιμούν και να δίνουν αξία στις μαθηματικές έννοιες και δεξιότητες, αφού πρώτα αντιληφθούν σε βάθος την </w:t>
      </w:r>
      <w:r w:rsidR="00895F6D">
        <w:t>Μ</w:t>
      </w:r>
      <w:r>
        <w:t xml:space="preserve">αθηματική γνώση. </w:t>
      </w:r>
    </w:p>
    <w:p w14:paraId="43F9B356" w14:textId="4F69B359" w:rsidR="00F74DAC" w:rsidRDefault="00F74DAC" w:rsidP="00F74DAC">
      <w:pPr>
        <w:pStyle w:val="ListParagraph"/>
        <w:ind w:left="360"/>
        <w:jc w:val="both"/>
      </w:pPr>
      <w:r>
        <w:t xml:space="preserve">Η διδασκαλία πρέπει να αναπτύσσει μαθηματικές διεργασίες και πρακτικές, όπως συλλογισμούς, μοντελοποίηση, αναστοχασμό , επίλυση προβλήματος κλπ. </w:t>
      </w:r>
    </w:p>
    <w:p w14:paraId="33624C1E" w14:textId="0C1CF6D8" w:rsidR="00B913EE" w:rsidRPr="002F1E94" w:rsidRDefault="00DB2181" w:rsidP="00F74DAC">
      <w:pPr>
        <w:pStyle w:val="ListParagraph"/>
        <w:ind w:left="360"/>
        <w:jc w:val="both"/>
      </w:pPr>
      <w:r>
        <w:t>Απαιτείται να υπάρχει στην διαδικασία μάθησης διαθέσιμος χρόνος ώστε να χρησιμοποιούνται ενναλακτικές μέθοδοι</w:t>
      </w:r>
      <w:r w:rsidR="00614E13">
        <w:t>,</w:t>
      </w:r>
      <w:r>
        <w:t xml:space="preserve"> μοντέλα διδασκαλίας και δραστηριότητες όπως για παράδειγμα, ομαδικές-συνεργατικές δραστηριότητες, βιωματικές δραστηριότητες για ανακάλυψη και εφαρμογή της νέας γνώσης, </w:t>
      </w:r>
      <w:r w:rsidR="002F1E94">
        <w:t xml:space="preserve">μελέτη και παρουσίαση </w:t>
      </w:r>
      <w:r w:rsidR="002F1E94">
        <w:rPr>
          <w:lang w:val="en-GB"/>
        </w:rPr>
        <w:t>project</w:t>
      </w:r>
      <w:r w:rsidR="002F1E94" w:rsidRPr="002F1E94">
        <w:t xml:space="preserve">, </w:t>
      </w:r>
      <w:r w:rsidR="002F1E94">
        <w:t xml:space="preserve">μικρές ερευνητικές εργασίες ατομικές ή ομαδικές, επίλυση προβλήματος τύπου </w:t>
      </w:r>
      <w:r w:rsidR="002F1E94">
        <w:rPr>
          <w:lang w:val="en-GB"/>
        </w:rPr>
        <w:t>STE</w:t>
      </w:r>
      <w:r w:rsidR="00415266">
        <w:rPr>
          <w:lang w:val="en-GB"/>
        </w:rPr>
        <w:t>A</w:t>
      </w:r>
      <w:r w:rsidR="002641B8">
        <w:t>Μ</w:t>
      </w:r>
      <w:r w:rsidR="002641B8" w:rsidRPr="002641B8">
        <w:t xml:space="preserve"> (</w:t>
      </w:r>
      <w:r w:rsidR="002641B8">
        <w:rPr>
          <w:lang w:val="en-US"/>
        </w:rPr>
        <w:t>Science</w:t>
      </w:r>
      <w:r w:rsidR="002641B8" w:rsidRPr="002641B8">
        <w:t xml:space="preserve">, </w:t>
      </w:r>
      <w:r w:rsidR="002641B8">
        <w:rPr>
          <w:lang w:val="en-US"/>
        </w:rPr>
        <w:t>Technology</w:t>
      </w:r>
      <w:r w:rsidR="002641B8" w:rsidRPr="002641B8">
        <w:t xml:space="preserve">, </w:t>
      </w:r>
      <w:r w:rsidR="002641B8">
        <w:rPr>
          <w:lang w:val="en-US"/>
        </w:rPr>
        <w:t>Engineering</w:t>
      </w:r>
      <w:r w:rsidR="002641B8" w:rsidRPr="002641B8">
        <w:t xml:space="preserve">, </w:t>
      </w:r>
      <w:r w:rsidR="00415266">
        <w:rPr>
          <w:lang w:val="en-US"/>
        </w:rPr>
        <w:t>Art</w:t>
      </w:r>
      <w:r w:rsidR="00415266" w:rsidRPr="00415266">
        <w:t>,</w:t>
      </w:r>
      <w:r w:rsidR="00AD00BB" w:rsidRPr="00AD00BB">
        <w:t xml:space="preserve"> </w:t>
      </w:r>
      <w:r w:rsidR="002641B8">
        <w:rPr>
          <w:lang w:val="en-US"/>
        </w:rPr>
        <w:t>Mathematics</w:t>
      </w:r>
      <w:r w:rsidR="00415266" w:rsidRPr="00415266">
        <w:t xml:space="preserve">, </w:t>
      </w:r>
      <w:r w:rsidR="002641B8" w:rsidRPr="002641B8">
        <w:t>)</w:t>
      </w:r>
      <w:r w:rsidR="002F1E94" w:rsidRPr="002F1E94">
        <w:t xml:space="preserve">, </w:t>
      </w:r>
      <w:r w:rsidR="00614E13">
        <w:t xml:space="preserve">επικοινωνία και μετάδοση της γνώσης από τους μαθητές </w:t>
      </w:r>
      <w:proofErr w:type="spellStart"/>
      <w:r w:rsidR="002F1E94">
        <w:t>κ.λ.π</w:t>
      </w:r>
      <w:proofErr w:type="spellEnd"/>
      <w:r w:rsidR="002F1E94">
        <w:t>.</w:t>
      </w:r>
    </w:p>
    <w:p w14:paraId="3EAF12D8" w14:textId="77777777" w:rsidR="00F74DAC" w:rsidRPr="00F74DAC" w:rsidRDefault="00F74DAC" w:rsidP="00F74DAC">
      <w:pPr>
        <w:pStyle w:val="ListParagraph"/>
        <w:spacing w:before="120" w:after="120"/>
        <w:ind w:left="360"/>
        <w:rPr>
          <w:b/>
          <w:bCs/>
        </w:rPr>
      </w:pPr>
    </w:p>
    <w:p w14:paraId="4072B8ED" w14:textId="77777777" w:rsidR="00CE1239" w:rsidRPr="00645D7D" w:rsidRDefault="00CE1239" w:rsidP="001646C6">
      <w:pPr>
        <w:pStyle w:val="ListParagraph"/>
        <w:numPr>
          <w:ilvl w:val="0"/>
          <w:numId w:val="1"/>
        </w:numPr>
        <w:spacing w:before="120" w:after="120"/>
        <w:ind w:left="360"/>
        <w:rPr>
          <w:b/>
          <w:bCs/>
        </w:rPr>
      </w:pPr>
      <w:bookmarkStart w:id="1" w:name="_Hlk127115843"/>
      <w:r w:rsidRPr="00645D7D">
        <w:rPr>
          <w:b/>
          <w:bCs/>
        </w:rPr>
        <w:t>Επιμόρφωση Εκπαιδευτικών</w:t>
      </w:r>
    </w:p>
    <w:p w14:paraId="217204BD" w14:textId="79CE5A98" w:rsidR="00645D7D" w:rsidRDefault="00645D7D" w:rsidP="00004399">
      <w:pPr>
        <w:spacing w:after="0"/>
        <w:ind w:left="360"/>
        <w:jc w:val="both"/>
      </w:pPr>
      <w:r>
        <w:t xml:space="preserve">Η θεσμοθετημένη τακτική επιμόρφωση των Εκπαιδευτικών είναι απαραίτητο στοιχείο για την επιτυχή προσέγγιση και επίτευξη των μαθησιακών στόχων. Η επιμόρφωση αυτή μπορεί να είναι για μεγάλα σχολεία </w:t>
      </w:r>
      <w:proofErr w:type="spellStart"/>
      <w:r>
        <w:t>ενδοσχολική</w:t>
      </w:r>
      <w:proofErr w:type="spellEnd"/>
      <w:r>
        <w:t xml:space="preserve"> ή και σε ομάδες γειτονικών σχολείων.</w:t>
      </w:r>
    </w:p>
    <w:p w14:paraId="3DFCC61A" w14:textId="729AF724" w:rsidR="00004399" w:rsidRDefault="00004399" w:rsidP="00645D7D">
      <w:pPr>
        <w:ind w:left="360"/>
        <w:jc w:val="both"/>
      </w:pPr>
      <w:r>
        <w:t xml:space="preserve">Η στοχευμένη </w:t>
      </w:r>
      <w:r w:rsidR="0049558F">
        <w:t xml:space="preserve">και συστηματική </w:t>
      </w:r>
      <w:r>
        <w:t>επιμόρφωση των εκπαιδευτικών τόσο στον γνωστικό-επιστημονικό τομέα όσο και σε μεθόδους διδασκαλίας είναι απαραίτητη για την επίτευξη του στόχου της αναβάθμισης των Μαθηματικών και την βελτίωση των μαθησιακών αποτελεσμάτων.</w:t>
      </w:r>
    </w:p>
    <w:p w14:paraId="0DDD1F86" w14:textId="77777777" w:rsidR="00895F6D" w:rsidRDefault="00895F6D" w:rsidP="00895F6D">
      <w:pPr>
        <w:pStyle w:val="ListParagraph"/>
        <w:numPr>
          <w:ilvl w:val="0"/>
          <w:numId w:val="1"/>
        </w:numPr>
        <w:spacing w:before="120" w:after="120"/>
        <w:ind w:left="360"/>
        <w:rPr>
          <w:b/>
          <w:bCs/>
        </w:rPr>
      </w:pPr>
      <w:bookmarkStart w:id="2" w:name="_Hlk127117014"/>
      <w:r w:rsidRPr="00895F6D">
        <w:rPr>
          <w:b/>
          <w:bCs/>
        </w:rPr>
        <w:t>Διδακτικός χρόνος</w:t>
      </w:r>
    </w:p>
    <w:p w14:paraId="1887ED9F" w14:textId="4FBE9C3B" w:rsidR="00895F6D" w:rsidRDefault="00245FE4" w:rsidP="007064CC">
      <w:pPr>
        <w:spacing w:after="0"/>
        <w:ind w:left="360"/>
        <w:jc w:val="both"/>
      </w:pPr>
      <w:r>
        <w:t xml:space="preserve">Επισημαίνουμε ότι </w:t>
      </w:r>
      <w:r w:rsidR="00DF5521">
        <w:t xml:space="preserve">με τα σημερινά δεδομένα </w:t>
      </w:r>
      <w:r>
        <w:t xml:space="preserve">η μείωση του διδακτικού χρόνου </w:t>
      </w:r>
      <w:r w:rsidR="00DF5521">
        <w:t xml:space="preserve">λόγω εξετάσεων </w:t>
      </w:r>
      <w:r w:rsidR="002641B8">
        <w:t>τετράμηνων</w:t>
      </w:r>
      <w:r w:rsidR="00DF5521">
        <w:t xml:space="preserve"> και άλλων δραστηριοτήτων χωρίς εναρμόνιση του διαθέσιμου χρόνου διδασκαλίας με την διδακτέα ύλη οδηγεί στην γρήγορη παράθεση γνώσεων αντιθέτως με την ουσιαστική διαδικασία μάθησης που πρέπει να παρέχεται στην τάξη.</w:t>
      </w:r>
      <w:r w:rsidR="00E57B8F" w:rsidRPr="00E57B8F">
        <w:t xml:space="preserve"> </w:t>
      </w:r>
    </w:p>
    <w:p w14:paraId="66ED3740" w14:textId="77777777" w:rsidR="00E57B8F" w:rsidRPr="00E57B8F" w:rsidRDefault="00E57B8F" w:rsidP="007064CC">
      <w:pPr>
        <w:spacing w:after="0"/>
        <w:ind w:left="360"/>
        <w:jc w:val="both"/>
      </w:pPr>
    </w:p>
    <w:p w14:paraId="4E635C61" w14:textId="77777777" w:rsidR="005870DB" w:rsidRDefault="005870DB" w:rsidP="005870DB">
      <w:pPr>
        <w:pStyle w:val="ListParagraph"/>
        <w:numPr>
          <w:ilvl w:val="0"/>
          <w:numId w:val="1"/>
        </w:numPr>
        <w:ind w:left="360"/>
        <w:rPr>
          <w:b/>
          <w:bCs/>
        </w:rPr>
      </w:pPr>
      <w:r w:rsidRPr="005870DB">
        <w:rPr>
          <w:b/>
          <w:bCs/>
        </w:rPr>
        <w:t>Υποστηρικτικά εγχειρίδια και οδηγίες διδασκαλίας</w:t>
      </w:r>
    </w:p>
    <w:p w14:paraId="345FFDD5" w14:textId="592281A5" w:rsidR="005870DB" w:rsidRDefault="005870DB" w:rsidP="007064CC">
      <w:pPr>
        <w:pStyle w:val="ListParagraph"/>
        <w:ind w:left="360"/>
        <w:jc w:val="both"/>
      </w:pPr>
      <w:r>
        <w:t xml:space="preserve">Να δημιουργηθούν «βιβλία για τον καθηγητή» σε όλα τα επίπεδα Γυμνάσιο-Λύκειο και να δίνονται γραπτώς οδηγίες διδακτικών προσεγγίσεων από την Επιθεώρηση </w:t>
      </w:r>
      <w:r w:rsidR="008B2FEC">
        <w:t xml:space="preserve">Μαθηματικών </w:t>
      </w:r>
      <w:r>
        <w:t>για όλες τις ενότητες που προβλέπει το Αναλυτικό πρόγραμμα.</w:t>
      </w:r>
      <w:r w:rsidR="00F67E60" w:rsidRPr="00F67E60">
        <w:t xml:space="preserve"> </w:t>
      </w:r>
    </w:p>
    <w:p w14:paraId="1BD48670" w14:textId="433634F4" w:rsidR="00290DD8" w:rsidRDefault="00290DD8" w:rsidP="007064CC">
      <w:pPr>
        <w:pStyle w:val="ListParagraph"/>
        <w:ind w:left="360"/>
        <w:jc w:val="both"/>
      </w:pPr>
    </w:p>
    <w:p w14:paraId="119A4C4F" w14:textId="77777777" w:rsidR="00290DD8" w:rsidRDefault="00290DD8" w:rsidP="007064CC">
      <w:pPr>
        <w:pStyle w:val="ListParagraph"/>
        <w:ind w:left="360"/>
        <w:jc w:val="both"/>
      </w:pPr>
      <w:bookmarkStart w:id="3" w:name="_GoBack"/>
      <w:bookmarkEnd w:id="3"/>
    </w:p>
    <w:p w14:paraId="45E35178" w14:textId="77777777" w:rsidR="00E57B8F" w:rsidRPr="007064CC" w:rsidRDefault="00E57B8F" w:rsidP="007064CC">
      <w:pPr>
        <w:pStyle w:val="ListParagraph"/>
        <w:ind w:left="360"/>
        <w:jc w:val="both"/>
      </w:pPr>
    </w:p>
    <w:p w14:paraId="3B4541D3" w14:textId="77777777" w:rsidR="00DC0DC2" w:rsidRPr="00E57B8F" w:rsidRDefault="00DC0DC2" w:rsidP="00DC0DC2">
      <w:pPr>
        <w:pStyle w:val="ListParagraph"/>
        <w:numPr>
          <w:ilvl w:val="0"/>
          <w:numId w:val="1"/>
        </w:numPr>
        <w:spacing w:before="120" w:after="120"/>
        <w:ind w:left="360"/>
        <w:rPr>
          <w:b/>
          <w:bCs/>
        </w:rPr>
      </w:pPr>
      <w:r w:rsidRPr="00E57B8F">
        <w:rPr>
          <w:b/>
          <w:bCs/>
        </w:rPr>
        <w:lastRenderedPageBreak/>
        <w:t>Διδακτικά εγχειρίδια</w:t>
      </w:r>
    </w:p>
    <w:p w14:paraId="5333236E" w14:textId="77777777" w:rsidR="00E17ED2" w:rsidRDefault="00601061" w:rsidP="00E17ED2">
      <w:pPr>
        <w:pStyle w:val="ListParagraph"/>
        <w:ind w:left="360"/>
        <w:jc w:val="both"/>
      </w:pPr>
      <w:r w:rsidRPr="00483080">
        <w:t>Να γί</w:t>
      </w:r>
      <w:r>
        <w:t>νονται</w:t>
      </w:r>
      <w:r w:rsidRPr="00483080">
        <w:t xml:space="preserve"> βελτιώσεις και διορθώσεις </w:t>
      </w:r>
      <w:r>
        <w:t xml:space="preserve">και εκσυγχρονισμός </w:t>
      </w:r>
      <w:r w:rsidRPr="00483080">
        <w:t xml:space="preserve">των υπαρχόντων εγχειριδίων. </w:t>
      </w:r>
      <w:r>
        <w:t xml:space="preserve">Καλό θα ήταν να γίνεται αξιοποίηση και άλλων πηγών </w:t>
      </w:r>
      <w:r w:rsidR="006A0300">
        <w:t>Μ</w:t>
      </w:r>
      <w:r>
        <w:t>αθηματικής γνώσης έντυπων ή ηλεκτρονικών (πολλαπλό βιβλίο).</w:t>
      </w:r>
      <w:r w:rsidR="00F67E60">
        <w:t xml:space="preserve"> </w:t>
      </w:r>
      <w:bookmarkStart w:id="4" w:name="_Hlk127118373"/>
    </w:p>
    <w:p w14:paraId="2C08190C" w14:textId="77777777" w:rsidR="00E57B8F" w:rsidRDefault="00E57B8F" w:rsidP="00E17ED2">
      <w:pPr>
        <w:pStyle w:val="ListParagraph"/>
        <w:ind w:left="360"/>
        <w:jc w:val="both"/>
      </w:pPr>
    </w:p>
    <w:p w14:paraId="22C17D4E" w14:textId="7977E783" w:rsidR="00E17ED2" w:rsidRDefault="00E17ED2" w:rsidP="00E17ED2">
      <w:pPr>
        <w:pStyle w:val="ListParagraph"/>
        <w:ind w:left="360"/>
        <w:jc w:val="both"/>
      </w:pPr>
    </w:p>
    <w:p w14:paraId="0AA7FBAB" w14:textId="0163E90C" w:rsidR="00E74EBF" w:rsidRPr="00E57B8F" w:rsidRDefault="00E74EBF" w:rsidP="00E57B8F">
      <w:pPr>
        <w:pStyle w:val="ListParagraph"/>
        <w:numPr>
          <w:ilvl w:val="0"/>
          <w:numId w:val="1"/>
        </w:numPr>
        <w:ind w:left="360"/>
        <w:jc w:val="both"/>
        <w:rPr>
          <w:b/>
          <w:bCs/>
        </w:rPr>
      </w:pPr>
      <w:r w:rsidRPr="00E57B8F">
        <w:rPr>
          <w:b/>
          <w:bCs/>
        </w:rPr>
        <w:t>Διεπιστημονικότητα</w:t>
      </w:r>
      <w:bookmarkEnd w:id="4"/>
    </w:p>
    <w:p w14:paraId="12B6DFB2" w14:textId="1A28A738" w:rsidR="00E74EBF" w:rsidRDefault="00E74EBF" w:rsidP="005719D3">
      <w:pPr>
        <w:pStyle w:val="ListParagraph"/>
        <w:ind w:left="360"/>
        <w:jc w:val="both"/>
      </w:pPr>
      <w:r>
        <w:t xml:space="preserve">Η ενσωμάτωση στη Μαθηματική Παιδεία των διαδικασιών </w:t>
      </w:r>
      <w:r>
        <w:rPr>
          <w:lang w:val="en-US"/>
        </w:rPr>
        <w:t>STEAM</w:t>
      </w:r>
      <w:r w:rsidRPr="000C070F">
        <w:t xml:space="preserve"> </w:t>
      </w:r>
      <w:r>
        <w:t>αποτελεί πλέον Εκπαιδευτική στρατηγική σε όλα τα ανεπτυγμένα Εκπαιδευτικά συστήματα.</w:t>
      </w:r>
      <w:r w:rsidRPr="00F74DAC">
        <w:t xml:space="preserve"> </w:t>
      </w:r>
      <w:r>
        <w:t xml:space="preserve">Η εμπέδωση  της Μαθηματικής γνώσης οδηγεί στη σύνδεση και ενοποίηση των επί  μέρους πεδίων της Επιστήμης των Μαθηματικών, που συμβάλλει στην βαθύτερη κατανόηση </w:t>
      </w:r>
      <w:r w:rsidR="00E17ED2">
        <w:t xml:space="preserve">της προέλευσης </w:t>
      </w:r>
      <w:r>
        <w:t>των Μαθηματικών εννοιών</w:t>
      </w:r>
      <w:r w:rsidR="00314179">
        <w:t xml:space="preserve"> και τη χρήση τους και εφαρμογή στην Επιστήμη και στην Τεχνολογία.</w:t>
      </w:r>
    </w:p>
    <w:p w14:paraId="4D7A009E" w14:textId="77777777" w:rsidR="00E57B8F" w:rsidRPr="005719D3" w:rsidRDefault="00E57B8F" w:rsidP="005719D3">
      <w:pPr>
        <w:pStyle w:val="ListParagraph"/>
        <w:ind w:left="360"/>
        <w:jc w:val="both"/>
      </w:pPr>
    </w:p>
    <w:p w14:paraId="63ABA658" w14:textId="77777777" w:rsidR="00B3750D" w:rsidRDefault="00B3750D" w:rsidP="00B3750D">
      <w:pPr>
        <w:pStyle w:val="ListParagraph"/>
        <w:numPr>
          <w:ilvl w:val="0"/>
          <w:numId w:val="1"/>
        </w:numPr>
        <w:spacing w:before="120" w:after="120"/>
        <w:ind w:left="360"/>
        <w:rPr>
          <w:b/>
          <w:bCs/>
        </w:rPr>
      </w:pPr>
      <w:bookmarkStart w:id="5" w:name="_Hlk127116155"/>
      <w:r w:rsidRPr="00B3750D">
        <w:rPr>
          <w:b/>
          <w:bCs/>
        </w:rPr>
        <w:t>Αξιολόγηση και Εξεταστικά Δοκίμια</w:t>
      </w:r>
      <w:bookmarkEnd w:id="5"/>
    </w:p>
    <w:p w14:paraId="230A2A0F" w14:textId="32DAAB6E" w:rsidR="00645D7D" w:rsidRDefault="00FF2275" w:rsidP="005719D3">
      <w:pPr>
        <w:ind w:left="360"/>
        <w:jc w:val="both"/>
      </w:pPr>
      <w:r>
        <w:t>Απαιτείται μελέτη για αναμόρφωση των εξεταστικών δοκιμίων</w:t>
      </w:r>
      <w:r w:rsidR="00F434E5" w:rsidRPr="00F434E5">
        <w:t xml:space="preserve"> </w:t>
      </w:r>
      <w:r w:rsidR="00F434E5">
        <w:t xml:space="preserve">τόσο όσον αφορά την γραπτή διαμορφωτική και τελική αξιολόγηση σε Γυμνάσιο και Λύκειο όσο και </w:t>
      </w:r>
      <w:r w:rsidR="00996DDB">
        <w:t>σ</w:t>
      </w:r>
      <w:r w:rsidR="00F434E5">
        <w:t xml:space="preserve">τα δοκίμια που στοχεύουν στην συγκριτική αξιολόγηση για εισαγωγή στην Τριτοβάθμια εκπαίδευση. </w:t>
      </w:r>
      <w:r w:rsidR="00601378">
        <w:t xml:space="preserve">Προτείνουμε να </w:t>
      </w:r>
      <w:r>
        <w:t>λ</w:t>
      </w:r>
      <w:r w:rsidR="00601378">
        <w:t xml:space="preserve">ηφθούν </w:t>
      </w:r>
      <w:r>
        <w:t xml:space="preserve"> υπ’ όψη και πρακτικές άλλων </w:t>
      </w:r>
      <w:r w:rsidR="00601378">
        <w:t xml:space="preserve">ευρωπαϊκών </w:t>
      </w:r>
      <w:r>
        <w:t>χωρών</w:t>
      </w:r>
      <w:r w:rsidR="00601378">
        <w:t xml:space="preserve"> (</w:t>
      </w:r>
      <w:proofErr w:type="spellStart"/>
      <w:r w:rsidR="00601378">
        <w:t>π.χ</w:t>
      </w:r>
      <w:proofErr w:type="spellEnd"/>
      <w:r w:rsidR="00601378">
        <w:t xml:space="preserve"> </w:t>
      </w:r>
      <w:proofErr w:type="spellStart"/>
      <w:r w:rsidR="00601378">
        <w:rPr>
          <w:lang w:val="en-GB"/>
        </w:rPr>
        <w:t>Baccalaureat</w:t>
      </w:r>
      <w:proofErr w:type="spellEnd"/>
      <w:r w:rsidR="00601378" w:rsidRPr="00601378">
        <w:t xml:space="preserve"> -</w:t>
      </w:r>
      <w:r w:rsidR="00601378">
        <w:t>Γαλλία</w:t>
      </w:r>
      <w:r>
        <w:t>,</w:t>
      </w:r>
      <w:r w:rsidR="00601378">
        <w:t xml:space="preserve"> </w:t>
      </w:r>
      <w:r w:rsidR="00601378">
        <w:rPr>
          <w:lang w:val="en-GB"/>
        </w:rPr>
        <w:t>Abitur</w:t>
      </w:r>
      <w:r w:rsidR="00601378" w:rsidRPr="00601378">
        <w:t xml:space="preserve">- </w:t>
      </w:r>
      <w:r w:rsidR="00601378">
        <w:t xml:space="preserve">Γερμανία </w:t>
      </w:r>
      <w:proofErr w:type="spellStart"/>
      <w:r w:rsidR="00601378">
        <w:t>κ.λ.π</w:t>
      </w:r>
      <w:proofErr w:type="spellEnd"/>
      <w:r w:rsidR="00601378">
        <w:t>)</w:t>
      </w:r>
      <w:r>
        <w:t xml:space="preserve"> με στόχο τη βελτίωση της δομής και του περιεχομένου τ</w:t>
      </w:r>
      <w:r w:rsidR="00601378">
        <w:t>ων δοκιμίων.</w:t>
      </w:r>
      <w:bookmarkEnd w:id="2"/>
    </w:p>
    <w:bookmarkEnd w:id="1"/>
    <w:p w14:paraId="2DB1C4AE" w14:textId="77777777" w:rsidR="00B073D5" w:rsidRDefault="00B073D5" w:rsidP="00B073D5">
      <w:pPr>
        <w:pStyle w:val="ListParagraph"/>
        <w:numPr>
          <w:ilvl w:val="0"/>
          <w:numId w:val="1"/>
        </w:numPr>
        <w:spacing w:before="120" w:after="120"/>
        <w:ind w:left="360"/>
        <w:rPr>
          <w:b/>
          <w:bCs/>
        </w:rPr>
      </w:pPr>
      <w:r w:rsidRPr="001A3219">
        <w:rPr>
          <w:b/>
          <w:bCs/>
        </w:rPr>
        <w:t>Αναλυτικά Προγράμματα Μαθηματικών</w:t>
      </w:r>
      <w:r>
        <w:rPr>
          <w:b/>
          <w:bCs/>
        </w:rPr>
        <w:t xml:space="preserve"> στη Μέση Εκπαίδευση</w:t>
      </w:r>
    </w:p>
    <w:p w14:paraId="3090CB5B" w14:textId="05E29173" w:rsidR="00BE7C27" w:rsidRPr="00000157" w:rsidRDefault="00B073D5" w:rsidP="00B073D5">
      <w:pPr>
        <w:pStyle w:val="ListParagraph"/>
        <w:spacing w:before="120" w:after="120"/>
        <w:ind w:left="360"/>
        <w:jc w:val="both"/>
      </w:pPr>
      <w:r>
        <w:t>Τα Αναλυτικά προγράμματα στην εκπαίδευση γενικά και στα Μαθηματικά ειδικότερα πρέπει να είναι μια εξελισσόμενη δυναμική διαδικασία που να εξυπηρετούν τους στόχους της Εκπαίδευσης για ορισμένο χρονικό διάστημα. Συμφωνούμε ότι το περιεχόμενο, η δομή και οι πρακτικές του υφιστάμενου Αναλυτικού προγράμματος των Μαθηματικών σε Γυμνάσιο και Λύκειο χρειάζεται αναδιαμόρφωση, επικαιροποίηση  και εκσυγχρονισμό έτσι ώστε να συμβαδίζει με τις επιστημονικές εξελίξεις και την Τεχνολογία</w:t>
      </w:r>
      <w:r w:rsidR="00000157" w:rsidRPr="00000157">
        <w:t>.</w:t>
      </w:r>
    </w:p>
    <w:p w14:paraId="793068FA" w14:textId="166047CB" w:rsidR="00000157" w:rsidRDefault="00000157" w:rsidP="00000157">
      <w:pPr>
        <w:spacing w:before="120" w:after="120"/>
        <w:ind w:left="270"/>
        <w:jc w:val="both"/>
      </w:pPr>
      <w:r>
        <w:t>Τα μέλη της Κυπριακής Μαθηματικής εταιρείας, τα μέλη του Συνδέσμου Μαθηματικών Κύπρου και το</w:t>
      </w:r>
      <w:r w:rsidRPr="002641B8">
        <w:t xml:space="preserve"> </w:t>
      </w:r>
      <w:r>
        <w:t>Τμήμα Μαθηματικών &amp; Στατιστικής του  του Πανεπιστημίου Κύπρου εκφράζουμε την ετοιμότητα και την προθυμία μας να συμβάλουμε όπου και όποτε κριθεί απαραίτητο</w:t>
      </w:r>
      <w:r w:rsidR="00D64945">
        <w:t xml:space="preserve"> με τις προτάσεις και εισηγήσεις μας</w:t>
      </w:r>
      <w:r>
        <w:t xml:space="preserve"> </w:t>
      </w:r>
      <w:r w:rsidR="00D64945" w:rsidRPr="00D64945">
        <w:t xml:space="preserve"> </w:t>
      </w:r>
      <w:r>
        <w:t xml:space="preserve">για τον σκοπό της αναβάθμισης και της βελτίωσης της Μαθηματικής Παιδείας στην Μέση Εκπαίδευση της Κύπρου. </w:t>
      </w:r>
    </w:p>
    <w:p w14:paraId="1AC04828" w14:textId="5D9CE9BE" w:rsidR="00FF62E4" w:rsidRDefault="00FF62E4" w:rsidP="00FF62E4">
      <w:pPr>
        <w:ind w:firstLine="720"/>
      </w:pPr>
    </w:p>
    <w:sectPr w:rsidR="00FF62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C3C92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68_"/>
      </v:shape>
    </w:pict>
  </w:numPicBullet>
  <w:abstractNum w:abstractNumId="0" w15:restartNumberingAfterBreak="0">
    <w:nsid w:val="018C782C"/>
    <w:multiLevelType w:val="hybridMultilevel"/>
    <w:tmpl w:val="E258FB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C4AFD"/>
    <w:multiLevelType w:val="hybridMultilevel"/>
    <w:tmpl w:val="0220D65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ADE162B"/>
    <w:multiLevelType w:val="hybridMultilevel"/>
    <w:tmpl w:val="42668D7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1599303F"/>
    <w:multiLevelType w:val="hybridMultilevel"/>
    <w:tmpl w:val="A91AEA9E"/>
    <w:lvl w:ilvl="0" w:tplc="45067E4E">
      <w:start w:val="1"/>
      <w:numFmt w:val="decimal"/>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6E57DF8"/>
    <w:multiLevelType w:val="hybridMultilevel"/>
    <w:tmpl w:val="A664DDB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1F664207"/>
    <w:multiLevelType w:val="hybridMultilevel"/>
    <w:tmpl w:val="A18CEB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1591039"/>
    <w:multiLevelType w:val="hybridMultilevel"/>
    <w:tmpl w:val="F8BAABB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3301706"/>
    <w:multiLevelType w:val="hybridMultilevel"/>
    <w:tmpl w:val="052EF9F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47F4D14"/>
    <w:multiLevelType w:val="hybridMultilevel"/>
    <w:tmpl w:val="7F84782C"/>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15:restartNumberingAfterBreak="0">
    <w:nsid w:val="249813DE"/>
    <w:multiLevelType w:val="multilevel"/>
    <w:tmpl w:val="9B72E1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E5890"/>
    <w:multiLevelType w:val="hybridMultilevel"/>
    <w:tmpl w:val="440A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0B1BE1"/>
    <w:multiLevelType w:val="hybridMultilevel"/>
    <w:tmpl w:val="B1B28A16"/>
    <w:lvl w:ilvl="0" w:tplc="F1BE9322">
      <w:start w:val="1"/>
      <w:numFmt w:val="upperLetter"/>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8222D70"/>
    <w:multiLevelType w:val="hybridMultilevel"/>
    <w:tmpl w:val="96B0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4150B"/>
    <w:multiLevelType w:val="hybridMultilevel"/>
    <w:tmpl w:val="B02A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4358B"/>
    <w:multiLevelType w:val="hybridMultilevel"/>
    <w:tmpl w:val="40903D1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5" w15:restartNumberingAfterBreak="0">
    <w:nsid w:val="39373221"/>
    <w:multiLevelType w:val="hybridMultilevel"/>
    <w:tmpl w:val="9DD480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F7647B4"/>
    <w:multiLevelType w:val="hybridMultilevel"/>
    <w:tmpl w:val="F5044C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1BF041F"/>
    <w:multiLevelType w:val="hybridMultilevel"/>
    <w:tmpl w:val="48601670"/>
    <w:lvl w:ilvl="0" w:tplc="9F2CFAF8">
      <w:start w:val="1"/>
      <w:numFmt w:val="bullet"/>
      <w:lvlText w:val=""/>
      <w:lvlPicBulletId w:val="0"/>
      <w:lvlJc w:val="left"/>
      <w:pPr>
        <w:ind w:left="360" w:hanging="360"/>
      </w:pPr>
      <w:rPr>
        <w:rFonts w:ascii="Symbol" w:hAnsi="Symbol" w:hint="default"/>
        <w:color w:val="auto"/>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40364C0"/>
    <w:multiLevelType w:val="hybridMultilevel"/>
    <w:tmpl w:val="79DC4F0A"/>
    <w:lvl w:ilvl="0" w:tplc="10000001">
      <w:start w:val="1"/>
      <w:numFmt w:val="bullet"/>
      <w:lvlText w:val=""/>
      <w:lvlJc w:val="left"/>
      <w:pPr>
        <w:ind w:left="1640" w:hanging="360"/>
      </w:pPr>
      <w:rPr>
        <w:rFonts w:ascii="Symbol" w:hAnsi="Symbol" w:hint="default"/>
      </w:rPr>
    </w:lvl>
    <w:lvl w:ilvl="1" w:tplc="10000003" w:tentative="1">
      <w:start w:val="1"/>
      <w:numFmt w:val="bullet"/>
      <w:lvlText w:val="o"/>
      <w:lvlJc w:val="left"/>
      <w:pPr>
        <w:ind w:left="2360" w:hanging="360"/>
      </w:pPr>
      <w:rPr>
        <w:rFonts w:ascii="Courier New" w:hAnsi="Courier New" w:cs="Courier New" w:hint="default"/>
      </w:rPr>
    </w:lvl>
    <w:lvl w:ilvl="2" w:tplc="10000005" w:tentative="1">
      <w:start w:val="1"/>
      <w:numFmt w:val="bullet"/>
      <w:lvlText w:val=""/>
      <w:lvlJc w:val="left"/>
      <w:pPr>
        <w:ind w:left="3080" w:hanging="360"/>
      </w:pPr>
      <w:rPr>
        <w:rFonts w:ascii="Wingdings" w:hAnsi="Wingdings" w:hint="default"/>
      </w:rPr>
    </w:lvl>
    <w:lvl w:ilvl="3" w:tplc="10000001" w:tentative="1">
      <w:start w:val="1"/>
      <w:numFmt w:val="bullet"/>
      <w:lvlText w:val=""/>
      <w:lvlJc w:val="left"/>
      <w:pPr>
        <w:ind w:left="3800" w:hanging="360"/>
      </w:pPr>
      <w:rPr>
        <w:rFonts w:ascii="Symbol" w:hAnsi="Symbol" w:hint="default"/>
      </w:rPr>
    </w:lvl>
    <w:lvl w:ilvl="4" w:tplc="10000003" w:tentative="1">
      <w:start w:val="1"/>
      <w:numFmt w:val="bullet"/>
      <w:lvlText w:val="o"/>
      <w:lvlJc w:val="left"/>
      <w:pPr>
        <w:ind w:left="4520" w:hanging="360"/>
      </w:pPr>
      <w:rPr>
        <w:rFonts w:ascii="Courier New" w:hAnsi="Courier New" w:cs="Courier New" w:hint="default"/>
      </w:rPr>
    </w:lvl>
    <w:lvl w:ilvl="5" w:tplc="10000005" w:tentative="1">
      <w:start w:val="1"/>
      <w:numFmt w:val="bullet"/>
      <w:lvlText w:val=""/>
      <w:lvlJc w:val="left"/>
      <w:pPr>
        <w:ind w:left="5240" w:hanging="360"/>
      </w:pPr>
      <w:rPr>
        <w:rFonts w:ascii="Wingdings" w:hAnsi="Wingdings" w:hint="default"/>
      </w:rPr>
    </w:lvl>
    <w:lvl w:ilvl="6" w:tplc="10000001" w:tentative="1">
      <w:start w:val="1"/>
      <w:numFmt w:val="bullet"/>
      <w:lvlText w:val=""/>
      <w:lvlJc w:val="left"/>
      <w:pPr>
        <w:ind w:left="5960" w:hanging="360"/>
      </w:pPr>
      <w:rPr>
        <w:rFonts w:ascii="Symbol" w:hAnsi="Symbol" w:hint="default"/>
      </w:rPr>
    </w:lvl>
    <w:lvl w:ilvl="7" w:tplc="10000003" w:tentative="1">
      <w:start w:val="1"/>
      <w:numFmt w:val="bullet"/>
      <w:lvlText w:val="o"/>
      <w:lvlJc w:val="left"/>
      <w:pPr>
        <w:ind w:left="6680" w:hanging="360"/>
      </w:pPr>
      <w:rPr>
        <w:rFonts w:ascii="Courier New" w:hAnsi="Courier New" w:cs="Courier New" w:hint="default"/>
      </w:rPr>
    </w:lvl>
    <w:lvl w:ilvl="8" w:tplc="10000005" w:tentative="1">
      <w:start w:val="1"/>
      <w:numFmt w:val="bullet"/>
      <w:lvlText w:val=""/>
      <w:lvlJc w:val="left"/>
      <w:pPr>
        <w:ind w:left="7400" w:hanging="360"/>
      </w:pPr>
      <w:rPr>
        <w:rFonts w:ascii="Wingdings" w:hAnsi="Wingdings" w:hint="default"/>
      </w:rPr>
    </w:lvl>
  </w:abstractNum>
  <w:abstractNum w:abstractNumId="19" w15:restartNumberingAfterBreak="0">
    <w:nsid w:val="455A48F4"/>
    <w:multiLevelType w:val="hybridMultilevel"/>
    <w:tmpl w:val="EF624B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481764F7"/>
    <w:multiLevelType w:val="hybridMultilevel"/>
    <w:tmpl w:val="A1E456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4AA27F9E"/>
    <w:multiLevelType w:val="hybridMultilevel"/>
    <w:tmpl w:val="5A12B72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4D08668D"/>
    <w:multiLevelType w:val="hybridMultilevel"/>
    <w:tmpl w:val="10D2A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05A45E2"/>
    <w:multiLevelType w:val="hybridMultilevel"/>
    <w:tmpl w:val="6958BC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0B1605E"/>
    <w:multiLevelType w:val="hybridMultilevel"/>
    <w:tmpl w:val="400C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C3B67"/>
    <w:multiLevelType w:val="hybridMultilevel"/>
    <w:tmpl w:val="26E0C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6DF6085"/>
    <w:multiLevelType w:val="hybridMultilevel"/>
    <w:tmpl w:val="994C78C0"/>
    <w:lvl w:ilvl="0" w:tplc="025CFC34">
      <w:start w:val="1"/>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78C6B4A"/>
    <w:multiLevelType w:val="hybridMultilevel"/>
    <w:tmpl w:val="04383758"/>
    <w:lvl w:ilvl="0" w:tplc="9F2CFAF8">
      <w:start w:val="1"/>
      <w:numFmt w:val="bullet"/>
      <w:lvlText w:val=""/>
      <w:lvlPicBulletId w:val="0"/>
      <w:lvlJc w:val="left"/>
      <w:pPr>
        <w:ind w:left="360" w:hanging="360"/>
      </w:pPr>
      <w:rPr>
        <w:rFonts w:ascii="Symbol" w:hAnsi="Symbol" w:hint="default"/>
        <w:color w:val="auto"/>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F4F36B0"/>
    <w:multiLevelType w:val="hybridMultilevel"/>
    <w:tmpl w:val="291C65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FCE3AD3"/>
    <w:multiLevelType w:val="hybridMultilevel"/>
    <w:tmpl w:val="C42A26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5931740"/>
    <w:multiLevelType w:val="hybridMultilevel"/>
    <w:tmpl w:val="70D405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5DF7151"/>
    <w:multiLevelType w:val="hybridMultilevel"/>
    <w:tmpl w:val="DD6E52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9F233E9"/>
    <w:multiLevelType w:val="hybridMultilevel"/>
    <w:tmpl w:val="714848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A324F9F"/>
    <w:multiLevelType w:val="hybridMultilevel"/>
    <w:tmpl w:val="8026AEB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6CB07D3C"/>
    <w:multiLevelType w:val="hybridMultilevel"/>
    <w:tmpl w:val="8A4E7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DB87B00"/>
    <w:multiLevelType w:val="hybridMultilevel"/>
    <w:tmpl w:val="E3A6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66E45"/>
    <w:multiLevelType w:val="hybridMultilevel"/>
    <w:tmpl w:val="30A493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71D7551"/>
    <w:multiLevelType w:val="hybridMultilevel"/>
    <w:tmpl w:val="0E6241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7D620D6"/>
    <w:multiLevelType w:val="hybridMultilevel"/>
    <w:tmpl w:val="E3FE2EE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799D3F8F"/>
    <w:multiLevelType w:val="hybridMultilevel"/>
    <w:tmpl w:val="3F32C78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3"/>
  </w:num>
  <w:num w:numId="2">
    <w:abstractNumId w:val="28"/>
  </w:num>
  <w:num w:numId="3">
    <w:abstractNumId w:val="1"/>
  </w:num>
  <w:num w:numId="4">
    <w:abstractNumId w:val="16"/>
  </w:num>
  <w:num w:numId="5">
    <w:abstractNumId w:val="33"/>
  </w:num>
  <w:num w:numId="6">
    <w:abstractNumId w:val="30"/>
  </w:num>
  <w:num w:numId="7">
    <w:abstractNumId w:val="7"/>
  </w:num>
  <w:num w:numId="8">
    <w:abstractNumId w:val="29"/>
  </w:num>
  <w:num w:numId="9">
    <w:abstractNumId w:val="15"/>
  </w:num>
  <w:num w:numId="10">
    <w:abstractNumId w:val="31"/>
  </w:num>
  <w:num w:numId="11">
    <w:abstractNumId w:val="19"/>
  </w:num>
  <w:num w:numId="12">
    <w:abstractNumId w:val="20"/>
  </w:num>
  <w:num w:numId="13">
    <w:abstractNumId w:val="6"/>
  </w:num>
  <w:num w:numId="14">
    <w:abstractNumId w:val="37"/>
  </w:num>
  <w:num w:numId="15">
    <w:abstractNumId w:val="0"/>
  </w:num>
  <w:num w:numId="16">
    <w:abstractNumId w:val="32"/>
  </w:num>
  <w:num w:numId="17">
    <w:abstractNumId w:val="23"/>
  </w:num>
  <w:num w:numId="18">
    <w:abstractNumId w:val="34"/>
  </w:num>
  <w:num w:numId="19">
    <w:abstractNumId w:val="25"/>
  </w:num>
  <w:num w:numId="20">
    <w:abstractNumId w:val="26"/>
  </w:num>
  <w:num w:numId="21">
    <w:abstractNumId w:val="18"/>
  </w:num>
  <w:num w:numId="22">
    <w:abstractNumId w:val="4"/>
  </w:num>
  <w:num w:numId="23">
    <w:abstractNumId w:val="14"/>
  </w:num>
  <w:num w:numId="24">
    <w:abstractNumId w:val="12"/>
  </w:num>
  <w:num w:numId="25">
    <w:abstractNumId w:val="35"/>
  </w:num>
  <w:num w:numId="26">
    <w:abstractNumId w:val="13"/>
  </w:num>
  <w:num w:numId="27">
    <w:abstractNumId w:val="10"/>
  </w:num>
  <w:num w:numId="28">
    <w:abstractNumId w:val="24"/>
  </w:num>
  <w:num w:numId="29">
    <w:abstractNumId w:val="9"/>
  </w:num>
  <w:num w:numId="30">
    <w:abstractNumId w:val="17"/>
  </w:num>
  <w:num w:numId="31">
    <w:abstractNumId w:val="27"/>
  </w:num>
  <w:num w:numId="32">
    <w:abstractNumId w:val="5"/>
  </w:num>
  <w:num w:numId="33">
    <w:abstractNumId w:val="22"/>
  </w:num>
  <w:num w:numId="34">
    <w:abstractNumId w:val="38"/>
  </w:num>
  <w:num w:numId="35">
    <w:abstractNumId w:val="11"/>
  </w:num>
  <w:num w:numId="36">
    <w:abstractNumId w:val="21"/>
  </w:num>
  <w:num w:numId="37">
    <w:abstractNumId w:val="2"/>
  </w:num>
  <w:num w:numId="38">
    <w:abstractNumId w:val="8"/>
  </w:num>
  <w:num w:numId="39">
    <w:abstractNumId w:val="36"/>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16"/>
    <w:rsid w:val="00000157"/>
    <w:rsid w:val="00004399"/>
    <w:rsid w:val="0002630C"/>
    <w:rsid w:val="00035BF5"/>
    <w:rsid w:val="00055747"/>
    <w:rsid w:val="000613E2"/>
    <w:rsid w:val="00073F68"/>
    <w:rsid w:val="000766FD"/>
    <w:rsid w:val="00085ACD"/>
    <w:rsid w:val="000C015E"/>
    <w:rsid w:val="000C070F"/>
    <w:rsid w:val="00123843"/>
    <w:rsid w:val="00140972"/>
    <w:rsid w:val="001646C6"/>
    <w:rsid w:val="001A3219"/>
    <w:rsid w:val="001E3919"/>
    <w:rsid w:val="00217FB0"/>
    <w:rsid w:val="00222BB5"/>
    <w:rsid w:val="00245FE4"/>
    <w:rsid w:val="002641B8"/>
    <w:rsid w:val="002750BF"/>
    <w:rsid w:val="0027627F"/>
    <w:rsid w:val="00276B10"/>
    <w:rsid w:val="0028729D"/>
    <w:rsid w:val="00290DD8"/>
    <w:rsid w:val="002A6E06"/>
    <w:rsid w:val="002B5D19"/>
    <w:rsid w:val="002D72FB"/>
    <w:rsid w:val="002F1E94"/>
    <w:rsid w:val="00314179"/>
    <w:rsid w:val="00321BCE"/>
    <w:rsid w:val="00333A9E"/>
    <w:rsid w:val="0036474A"/>
    <w:rsid w:val="0036682C"/>
    <w:rsid w:val="00394DCA"/>
    <w:rsid w:val="0039668F"/>
    <w:rsid w:val="003A748A"/>
    <w:rsid w:val="003B5F84"/>
    <w:rsid w:val="003F19A8"/>
    <w:rsid w:val="0040341D"/>
    <w:rsid w:val="00415266"/>
    <w:rsid w:val="0044537A"/>
    <w:rsid w:val="00483080"/>
    <w:rsid w:val="0048414D"/>
    <w:rsid w:val="004933A0"/>
    <w:rsid w:val="0049558F"/>
    <w:rsid w:val="005063F6"/>
    <w:rsid w:val="00511935"/>
    <w:rsid w:val="00560B58"/>
    <w:rsid w:val="005719D3"/>
    <w:rsid w:val="005870DB"/>
    <w:rsid w:val="00590667"/>
    <w:rsid w:val="005A0F0E"/>
    <w:rsid w:val="005A5543"/>
    <w:rsid w:val="005C1FE7"/>
    <w:rsid w:val="005F585B"/>
    <w:rsid w:val="00601061"/>
    <w:rsid w:val="00601378"/>
    <w:rsid w:val="00607304"/>
    <w:rsid w:val="00614E13"/>
    <w:rsid w:val="0063489A"/>
    <w:rsid w:val="00642B98"/>
    <w:rsid w:val="00645D7D"/>
    <w:rsid w:val="00671202"/>
    <w:rsid w:val="00695AAC"/>
    <w:rsid w:val="006A0300"/>
    <w:rsid w:val="006A3858"/>
    <w:rsid w:val="006A7BA3"/>
    <w:rsid w:val="006E4171"/>
    <w:rsid w:val="0070021B"/>
    <w:rsid w:val="00704470"/>
    <w:rsid w:val="00704C8A"/>
    <w:rsid w:val="007064CC"/>
    <w:rsid w:val="00743403"/>
    <w:rsid w:val="00770BD7"/>
    <w:rsid w:val="00780D1A"/>
    <w:rsid w:val="007A2A30"/>
    <w:rsid w:val="00875A2E"/>
    <w:rsid w:val="00895F6D"/>
    <w:rsid w:val="008B2FEC"/>
    <w:rsid w:val="008D111F"/>
    <w:rsid w:val="008E1E11"/>
    <w:rsid w:val="00940A0E"/>
    <w:rsid w:val="009434D0"/>
    <w:rsid w:val="0094798B"/>
    <w:rsid w:val="00996DDB"/>
    <w:rsid w:val="009D1343"/>
    <w:rsid w:val="009F69CC"/>
    <w:rsid w:val="00A07658"/>
    <w:rsid w:val="00A11E91"/>
    <w:rsid w:val="00A32C74"/>
    <w:rsid w:val="00A739FC"/>
    <w:rsid w:val="00A87E63"/>
    <w:rsid w:val="00AD00BB"/>
    <w:rsid w:val="00AD1572"/>
    <w:rsid w:val="00AF5A11"/>
    <w:rsid w:val="00B073D5"/>
    <w:rsid w:val="00B3750D"/>
    <w:rsid w:val="00B46B84"/>
    <w:rsid w:val="00B62532"/>
    <w:rsid w:val="00B83F86"/>
    <w:rsid w:val="00B86E26"/>
    <w:rsid w:val="00B913EE"/>
    <w:rsid w:val="00BA4F16"/>
    <w:rsid w:val="00BC7B21"/>
    <w:rsid w:val="00BD6102"/>
    <w:rsid w:val="00BE7C27"/>
    <w:rsid w:val="00C122C5"/>
    <w:rsid w:val="00C5548B"/>
    <w:rsid w:val="00C65E85"/>
    <w:rsid w:val="00CC4D1D"/>
    <w:rsid w:val="00CE1239"/>
    <w:rsid w:val="00D6156D"/>
    <w:rsid w:val="00D6426C"/>
    <w:rsid w:val="00D64945"/>
    <w:rsid w:val="00DA3D9C"/>
    <w:rsid w:val="00DB2181"/>
    <w:rsid w:val="00DC0DC2"/>
    <w:rsid w:val="00DC6E7C"/>
    <w:rsid w:val="00DD013A"/>
    <w:rsid w:val="00DF4D61"/>
    <w:rsid w:val="00DF5521"/>
    <w:rsid w:val="00E1051F"/>
    <w:rsid w:val="00E11F2A"/>
    <w:rsid w:val="00E1416C"/>
    <w:rsid w:val="00E17ED2"/>
    <w:rsid w:val="00E34DC0"/>
    <w:rsid w:val="00E57B8F"/>
    <w:rsid w:val="00E633F1"/>
    <w:rsid w:val="00E74EBF"/>
    <w:rsid w:val="00F13E83"/>
    <w:rsid w:val="00F34DAC"/>
    <w:rsid w:val="00F434E5"/>
    <w:rsid w:val="00F436F6"/>
    <w:rsid w:val="00F45304"/>
    <w:rsid w:val="00F6100D"/>
    <w:rsid w:val="00F63DAB"/>
    <w:rsid w:val="00F67E60"/>
    <w:rsid w:val="00F74DAC"/>
    <w:rsid w:val="00FA591D"/>
    <w:rsid w:val="00FB6A1D"/>
    <w:rsid w:val="00FB7BD3"/>
    <w:rsid w:val="00FD5E57"/>
    <w:rsid w:val="00FE21FA"/>
    <w:rsid w:val="00FF2275"/>
    <w:rsid w:val="00FF62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743153"/>
  <w15:chartTrackingRefBased/>
  <w15:docId w15:val="{135F0830-1351-4F24-94E0-1F97D908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239"/>
    <w:pPr>
      <w:ind w:left="720"/>
      <w:contextualSpacing/>
    </w:pPr>
  </w:style>
  <w:style w:type="table" w:styleId="TableGrid">
    <w:name w:val="Table Grid"/>
    <w:basedOn w:val="TableNormal"/>
    <w:uiPriority w:val="39"/>
    <w:rsid w:val="00073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9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Karantanos</dc:creator>
  <cp:keywords/>
  <dc:description/>
  <cp:lastModifiedBy>Konstantinos Fokianos</cp:lastModifiedBy>
  <cp:revision>116</cp:revision>
  <cp:lastPrinted>2023-02-12T10:48:00Z</cp:lastPrinted>
  <dcterms:created xsi:type="dcterms:W3CDTF">2023-02-12T10:35:00Z</dcterms:created>
  <dcterms:modified xsi:type="dcterms:W3CDTF">2023-07-03T06:55:00Z</dcterms:modified>
</cp:coreProperties>
</file>